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1F" w:rsidRDefault="00A76F1F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76F1F">
        <w:rPr>
          <w:rFonts w:ascii="Times New Roman" w:hAnsi="Times New Roman" w:cs="Times New Roman"/>
          <w:b/>
          <w:sz w:val="28"/>
          <w:szCs w:val="28"/>
        </w:rPr>
        <w:t>Оплата работы в выходной или праздничный день</w:t>
      </w:r>
    </w:p>
    <w:bookmarkEnd w:id="0"/>
    <w:p w:rsidR="00A76F1F" w:rsidRPr="00A76F1F" w:rsidRDefault="00A76F1F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F1F" w:rsidRPr="00A76F1F" w:rsidRDefault="00A76F1F" w:rsidP="00A76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со статьей 153 Трудового кодекса Российской Федерации, работа в выходной или нерабочий праздничный день оплачивается не менее чем в двойном размере:</w:t>
      </w:r>
    </w:p>
    <w:p w:rsidR="00A76F1F" w:rsidRPr="00A76F1F" w:rsidRDefault="00A76F1F" w:rsidP="00A76F1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>сдельщикам - не менее чем по двойным сдельным расценкам;</w:t>
      </w:r>
    </w:p>
    <w:p w:rsidR="00A76F1F" w:rsidRPr="00A76F1F" w:rsidRDefault="00A76F1F" w:rsidP="00A76F1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>работникам, труд которых оплачивается по дне</w:t>
      </w:r>
      <w:r>
        <w:rPr>
          <w:rFonts w:ascii="Times New Roman" w:hAnsi="Times New Roman" w:cs="Times New Roman"/>
          <w:sz w:val="28"/>
          <w:szCs w:val="28"/>
        </w:rPr>
        <w:t>вным и часовым тарифным ставкам</w:t>
      </w:r>
      <w:r w:rsidRPr="00A76F1F">
        <w:rPr>
          <w:rFonts w:ascii="Times New Roman" w:hAnsi="Times New Roman" w:cs="Times New Roman"/>
          <w:sz w:val="28"/>
          <w:szCs w:val="28"/>
        </w:rPr>
        <w:t xml:space="preserve"> - в размере не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менее двойной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дневной или часовой тарифной ставки;</w:t>
      </w:r>
    </w:p>
    <w:p w:rsidR="00A76F1F" w:rsidRPr="00A76F1F" w:rsidRDefault="00A76F1F" w:rsidP="00A76F1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работникам, получающим оклад</w:t>
      </w:r>
      <w:r w:rsidRPr="00A76F1F">
        <w:rPr>
          <w:rFonts w:ascii="Times New Roman" w:hAnsi="Times New Roman" w:cs="Times New Roman"/>
          <w:sz w:val="28"/>
          <w:szCs w:val="28"/>
        </w:rPr>
        <w:t xml:space="preserve"> - в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не менее одинарной дневной или часовой ставки за день или час работы сверх оклада.</w:t>
      </w:r>
    </w:p>
    <w:p w:rsidR="00A76F1F" w:rsidRPr="00A76F1F" w:rsidRDefault="00A76F1F" w:rsidP="00A76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>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:rsidR="00A76F1F" w:rsidRPr="00A76F1F" w:rsidRDefault="00A76F1F" w:rsidP="00A76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 xml:space="preserve">Оплата в повышенном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производится всем работникам без исключения за часы, фактически отработанные в выходной или нерабочий праздничный день. Если на выходной или нерабочий праздничный день приходится часть рабочего дня (смены), в повышенном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оплачиваются часы, фактически отработанные в выходной или нерабочий праздничный день (от 0 часов до 24 часов).</w:t>
      </w:r>
    </w:p>
    <w:p w:rsidR="00A76F1F" w:rsidRPr="00A76F1F" w:rsidRDefault="00A76F1F" w:rsidP="00A76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F1F">
        <w:rPr>
          <w:rFonts w:ascii="Times New Roman" w:hAnsi="Times New Roman" w:cs="Times New Roman"/>
          <w:sz w:val="28"/>
          <w:szCs w:val="28"/>
        </w:rPr>
        <w:t xml:space="preserve">Кроме того, по желанию работника, трудившегося в выходной или нерабочий праздничный день, ему может быть предоставлен другой день отдыха. В </w:t>
      </w:r>
      <w:proofErr w:type="gramStart"/>
      <w:r w:rsidRPr="00A76F1F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A76F1F">
        <w:rPr>
          <w:rFonts w:ascii="Times New Roman" w:hAnsi="Times New Roman" w:cs="Times New Roman"/>
          <w:sz w:val="28"/>
          <w:szCs w:val="28"/>
        </w:rPr>
        <w:t xml:space="preserve"> случае работа в выходной или нерабочий праздничный день оплачивается в одинарном размере, а день отдыха оплате не подлежит.</w:t>
      </w:r>
    </w:p>
    <w:p w:rsidR="00A76F1F" w:rsidRDefault="00A76F1F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C329D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D178A7"/>
    <w:rsid w:val="00E5701E"/>
    <w:rsid w:val="00E9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2023-05-15T11:10:00Z</dcterms:created>
  <dcterms:modified xsi:type="dcterms:W3CDTF">2023-05-15T11:10:00Z</dcterms:modified>
</cp:coreProperties>
</file>